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FB47E" w14:textId="77777777" w:rsidR="004B5C39" w:rsidRDefault="004B5C39"/>
    <w:p w14:paraId="2EA40B7E" w14:textId="77777777" w:rsidR="001B6B0A" w:rsidRDefault="001B6B0A"/>
    <w:p w14:paraId="4639D2D9" w14:textId="77777777" w:rsidR="001B6B0A" w:rsidRPr="001B6B0A" w:rsidRDefault="00000000" w:rsidP="001B6B0A">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28CB7D1">
          <v:rect id="_x0000_i1025" alt="" style="width:468pt;height:.05pt;mso-width-percent:0;mso-height-percent:0;mso-width-percent:0;mso-height-percent:0" o:hralign="center" o:hrstd="t" o:hr="t" fillcolor="#a0a0a0" stroked="f"/>
        </w:pict>
      </w:r>
    </w:p>
    <w:p w14:paraId="407CE6F6" w14:textId="5317A741" w:rsidR="001B6B0A" w:rsidRPr="001B6B0A" w:rsidRDefault="001B6B0A" w:rsidP="001B6B0A">
      <w:p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b/>
          <w:bCs/>
          <w:kern w:val="0"/>
          <w14:ligatures w14:val="none"/>
        </w:rPr>
        <w:t>SECTION 4 – MEDICAL NECESSITY, REFERRAL, AND PREAUTHORIZATION REQUIREMENTS</w:t>
      </w:r>
      <w:r w:rsidRPr="001B6B0A">
        <w:rPr>
          <w:rFonts w:ascii="Times New Roman" w:eastAsia="Times New Roman" w:hAnsi="Times New Roman" w:cs="Times New Roman"/>
          <w:kern w:val="0"/>
          <w14:ligatures w14:val="none"/>
        </w:rPr>
        <w:br/>
        <w:t>Pg 14/86</w:t>
      </w:r>
      <w:r w:rsidR="00BC046B">
        <w:rPr>
          <w:rFonts w:ascii="Times New Roman" w:eastAsia="Times New Roman" w:hAnsi="Times New Roman" w:cs="Times New Roman"/>
          <w:kern w:val="0"/>
          <w14:ligatures w14:val="none"/>
        </w:rPr>
        <w:t xml:space="preserve"> EOC</w:t>
      </w:r>
    </w:p>
    <w:p w14:paraId="12B5371F" w14:textId="77777777" w:rsidR="001B6B0A" w:rsidRPr="001B6B0A" w:rsidRDefault="001B6B0A" w:rsidP="001B6B0A">
      <w:pPr>
        <w:numPr>
          <w:ilvl w:val="0"/>
          <w:numId w:val="3"/>
        </w:num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kern w:val="0"/>
          <w14:ligatures w14:val="none"/>
        </w:rPr>
        <w:t>This section addresses the medical necessity, referral and preauthorization requirements. You will find the requirement to use a network provider and any exceptions to this in the Who Provides The Care section in your Policy.</w:t>
      </w:r>
    </w:p>
    <w:p w14:paraId="4D106C3D" w14:textId="6B51D045" w:rsidR="001B6B0A" w:rsidRPr="001B6B0A" w:rsidRDefault="001B6B0A" w:rsidP="001B6B0A">
      <w:p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b/>
          <w:bCs/>
          <w:kern w:val="0"/>
          <w14:ligatures w14:val="none"/>
        </w:rPr>
        <w:t>Prescription Drugs/Medications</w:t>
      </w:r>
      <w:r w:rsidRPr="001B6B0A">
        <w:rPr>
          <w:rFonts w:ascii="Times New Roman" w:eastAsia="Times New Roman" w:hAnsi="Times New Roman" w:cs="Times New Roman"/>
          <w:kern w:val="0"/>
          <w14:ligatures w14:val="none"/>
        </w:rPr>
        <w:br/>
        <w:t>Pg 43/86</w:t>
      </w:r>
      <w:r w:rsidR="00BC046B">
        <w:rPr>
          <w:rFonts w:ascii="Times New Roman" w:eastAsia="Times New Roman" w:hAnsi="Times New Roman" w:cs="Times New Roman"/>
          <w:kern w:val="0"/>
          <w14:ligatures w14:val="none"/>
        </w:rPr>
        <w:t xml:space="preserve"> EOC</w:t>
      </w:r>
    </w:p>
    <w:p w14:paraId="0A15410C" w14:textId="77777777" w:rsidR="001B6B0A" w:rsidRPr="001B6B0A" w:rsidRDefault="001B6B0A" w:rsidP="001B6B0A">
      <w:pPr>
        <w:numPr>
          <w:ilvl w:val="0"/>
          <w:numId w:val="4"/>
        </w:num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kern w:val="0"/>
          <w14:ligatures w14:val="none"/>
        </w:rPr>
        <w:t>What You Need To Know About Your Outpatient Prescription Drug Covered Benefits Read this section carefully so that you know:</w:t>
      </w:r>
    </w:p>
    <w:p w14:paraId="6C6D1783" w14:textId="77777777" w:rsidR="001B6B0A" w:rsidRPr="001B6B0A" w:rsidRDefault="001B6B0A" w:rsidP="001B6B0A">
      <w:pPr>
        <w:numPr>
          <w:ilvl w:val="1"/>
          <w:numId w:val="4"/>
        </w:num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kern w:val="0"/>
          <w14:ligatures w14:val="none"/>
        </w:rPr>
        <w:t>How to access network pharmacies</w:t>
      </w:r>
      <w:r w:rsidRPr="001B6B0A">
        <w:rPr>
          <w:rFonts w:ascii="Times New Roman" w:eastAsia="Times New Roman" w:hAnsi="Times New Roman" w:cs="Times New Roman"/>
          <w:kern w:val="0"/>
          <w14:ligatures w14:val="none"/>
        </w:rPr>
        <w:sym w:font="Symbol" w:char="F020"/>
      </w:r>
    </w:p>
    <w:p w14:paraId="302BF899" w14:textId="77777777" w:rsidR="001B6B0A" w:rsidRPr="001B6B0A" w:rsidRDefault="001B6B0A" w:rsidP="001B6B0A">
      <w:pPr>
        <w:numPr>
          <w:ilvl w:val="1"/>
          <w:numId w:val="4"/>
        </w:num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kern w:val="0"/>
          <w14:ligatures w14:val="none"/>
        </w:rPr>
        <w:t>Eligible health services under your Policy</w:t>
      </w:r>
    </w:p>
    <w:p w14:paraId="21ECD0BD" w14:textId="77777777" w:rsidR="001B6B0A" w:rsidRPr="001B6B0A" w:rsidRDefault="001B6B0A" w:rsidP="001B6B0A">
      <w:pPr>
        <w:numPr>
          <w:ilvl w:val="1"/>
          <w:numId w:val="4"/>
        </w:num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kern w:val="0"/>
          <w14:ligatures w14:val="none"/>
        </w:rPr>
        <w:t>Other services</w:t>
      </w:r>
    </w:p>
    <w:p w14:paraId="15109D42" w14:textId="77777777" w:rsidR="001B6B0A" w:rsidRPr="001B6B0A" w:rsidRDefault="001B6B0A" w:rsidP="001B6B0A">
      <w:pPr>
        <w:numPr>
          <w:ilvl w:val="1"/>
          <w:numId w:val="4"/>
        </w:num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kern w:val="0"/>
          <w14:ligatures w14:val="none"/>
        </w:rPr>
        <w:t>How you get an emergency prescription filled</w:t>
      </w:r>
    </w:p>
    <w:p w14:paraId="396DA21A" w14:textId="77777777" w:rsidR="001B6B0A" w:rsidRPr="001B6B0A" w:rsidRDefault="001B6B0A" w:rsidP="001B6B0A">
      <w:pPr>
        <w:numPr>
          <w:ilvl w:val="1"/>
          <w:numId w:val="4"/>
        </w:num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kern w:val="0"/>
          <w14:ligatures w14:val="none"/>
        </w:rPr>
        <w:t>Where your Schedule of Benefits fits in</w:t>
      </w:r>
    </w:p>
    <w:p w14:paraId="3DF090F8" w14:textId="77777777" w:rsidR="001B6B0A" w:rsidRPr="001B6B0A" w:rsidRDefault="001B6B0A" w:rsidP="001B6B0A">
      <w:pPr>
        <w:numPr>
          <w:ilvl w:val="1"/>
          <w:numId w:val="4"/>
        </w:num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kern w:val="0"/>
          <w14:ligatures w14:val="none"/>
        </w:rPr>
        <w:t>What preauthorization requirements apply</w:t>
      </w:r>
    </w:p>
    <w:p w14:paraId="50F6458C" w14:textId="77777777" w:rsidR="001B6B0A" w:rsidRPr="001B6B0A" w:rsidRDefault="001B6B0A" w:rsidP="001B6B0A">
      <w:pPr>
        <w:numPr>
          <w:ilvl w:val="1"/>
          <w:numId w:val="4"/>
        </w:num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kern w:val="0"/>
          <w14:ligatures w14:val="none"/>
        </w:rPr>
        <w:t>How can I request a medical exception request</w:t>
      </w:r>
    </w:p>
    <w:p w14:paraId="12D6E254" w14:textId="77777777" w:rsidR="001B6B0A" w:rsidRPr="001B6B0A" w:rsidRDefault="001B6B0A" w:rsidP="001B6B0A">
      <w:pPr>
        <w:numPr>
          <w:ilvl w:val="1"/>
          <w:numId w:val="4"/>
        </w:num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kern w:val="0"/>
          <w14:ligatures w14:val="none"/>
        </w:rPr>
        <w:t>Prescribing units</w:t>
      </w:r>
    </w:p>
    <w:p w14:paraId="58B57B85" w14:textId="6CC2CD56" w:rsidR="001B6B0A" w:rsidRPr="001B6B0A" w:rsidRDefault="001B6B0A" w:rsidP="001B6B0A">
      <w:p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b/>
          <w:bCs/>
          <w:kern w:val="0"/>
          <w14:ligatures w14:val="none"/>
        </w:rPr>
        <w:t>Eligible Health Services Under Your Policy</w:t>
      </w:r>
      <w:r w:rsidRPr="001B6B0A">
        <w:rPr>
          <w:rFonts w:ascii="Times New Roman" w:eastAsia="Times New Roman" w:hAnsi="Times New Roman" w:cs="Times New Roman"/>
          <w:kern w:val="0"/>
          <w14:ligatures w14:val="none"/>
        </w:rPr>
        <w:br/>
        <w:t>Pg 44/86</w:t>
      </w:r>
      <w:r w:rsidR="00912969">
        <w:rPr>
          <w:rFonts w:ascii="Times New Roman" w:eastAsia="Times New Roman" w:hAnsi="Times New Roman" w:cs="Times New Roman"/>
          <w:kern w:val="0"/>
          <w14:ligatures w14:val="none"/>
        </w:rPr>
        <w:t xml:space="preserve"> EOC</w:t>
      </w:r>
    </w:p>
    <w:p w14:paraId="45507056" w14:textId="77777777" w:rsidR="001B6B0A" w:rsidRPr="001B6B0A" w:rsidRDefault="001B6B0A" w:rsidP="001B6B0A">
      <w:pPr>
        <w:numPr>
          <w:ilvl w:val="0"/>
          <w:numId w:val="5"/>
        </w:num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kern w:val="0"/>
          <w14:ligatures w14:val="none"/>
        </w:rPr>
        <w:t>We base your prescription drug plan on drugs listed in the drug guide. We exclude prescription drugs not in the drug guide unless we approve a medical exception request. Any prescription drug approved or covered under the plan for a medical condition or mental illness and has been removed from the drug guide before your plan renewal will be covered at the contracted benefit level until the plan’s renewal date. Our Pharmacy &amp; Therapeutics (P&amp;T) Committee meets no less than quarterly to review existing therapeutic classes as well as new drugs to the market. The P&amp;T Committee’s clinical decisions are based on scientific evidence, standards of practice, peer-reviewed medical literature, accepted clinical practice guidelines, and other sources of appropriate information. If it is medically necessary for you to use a prescription drug that is not on this drug guide, you or your provider must request a medical exception. See the Requesting A Medical Exception section for more information.</w:t>
      </w:r>
    </w:p>
    <w:p w14:paraId="39F276F9" w14:textId="5E851BDB" w:rsidR="001B6B0A" w:rsidRPr="001B6B0A" w:rsidRDefault="001B6B0A" w:rsidP="001B6B0A">
      <w:p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b/>
          <w:bCs/>
          <w:kern w:val="0"/>
          <w14:ligatures w14:val="none"/>
        </w:rPr>
        <w:t>Specialty Pharmacy</w:t>
      </w:r>
      <w:r w:rsidRPr="001B6B0A">
        <w:rPr>
          <w:rFonts w:ascii="Times New Roman" w:eastAsia="Times New Roman" w:hAnsi="Times New Roman" w:cs="Times New Roman"/>
          <w:kern w:val="0"/>
          <w14:ligatures w14:val="none"/>
        </w:rPr>
        <w:br/>
        <w:t>Pg 45 and 46/86</w:t>
      </w:r>
      <w:r w:rsidR="00912969">
        <w:rPr>
          <w:rFonts w:ascii="Times New Roman" w:eastAsia="Times New Roman" w:hAnsi="Times New Roman" w:cs="Times New Roman"/>
          <w:kern w:val="0"/>
          <w14:ligatures w14:val="none"/>
        </w:rPr>
        <w:t xml:space="preserve"> EOC</w:t>
      </w:r>
    </w:p>
    <w:p w14:paraId="25CAFF3B" w14:textId="77777777" w:rsidR="001B6B0A" w:rsidRPr="001B6B0A" w:rsidRDefault="001B6B0A" w:rsidP="001B6B0A">
      <w:pPr>
        <w:numPr>
          <w:ilvl w:val="0"/>
          <w:numId w:val="6"/>
        </w:num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kern w:val="0"/>
          <w14:ligatures w14:val="none"/>
        </w:rPr>
        <w:lastRenderedPageBreak/>
        <w:t>If You redeem a coupon or other offer for Brand Name Drugs that do not have a Generic equivalent or drugs obtained through Prior Authorization, Step Therapy or an exceptions and appeals process covered under this Policy, we will allow the dollar value of the coupon, or other offer to reduce any applicable deductibles, maximum out-of-pocket limit, copayment or coinsurance.</w:t>
      </w:r>
    </w:p>
    <w:p w14:paraId="77AE4CED" w14:textId="4F8BE7FF" w:rsidR="001B6B0A" w:rsidRPr="001B6B0A" w:rsidRDefault="001B6B0A" w:rsidP="001B6B0A">
      <w:p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b/>
          <w:bCs/>
          <w:kern w:val="0"/>
          <w14:ligatures w14:val="none"/>
        </w:rPr>
        <w:t>The following are not covered under this benefit:</w:t>
      </w:r>
      <w:r w:rsidRPr="001B6B0A">
        <w:rPr>
          <w:rFonts w:ascii="Times New Roman" w:eastAsia="Times New Roman" w:hAnsi="Times New Roman" w:cs="Times New Roman"/>
          <w:kern w:val="0"/>
          <w14:ligatures w14:val="none"/>
        </w:rPr>
        <w:br/>
        <w:t>Pg 48 and 49/86</w:t>
      </w:r>
      <w:r w:rsidR="00912969">
        <w:rPr>
          <w:rFonts w:ascii="Times New Roman" w:eastAsia="Times New Roman" w:hAnsi="Times New Roman" w:cs="Times New Roman"/>
          <w:kern w:val="0"/>
          <w14:ligatures w14:val="none"/>
        </w:rPr>
        <w:t xml:space="preserve"> EOC</w:t>
      </w:r>
    </w:p>
    <w:p w14:paraId="74CA1FC6" w14:textId="77777777" w:rsidR="001B6B0A" w:rsidRPr="001B6B0A" w:rsidRDefault="001B6B0A" w:rsidP="001B6B0A">
      <w:pPr>
        <w:numPr>
          <w:ilvl w:val="0"/>
          <w:numId w:val="7"/>
        </w:num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kern w:val="0"/>
          <w14:ligatures w14:val="none"/>
        </w:rPr>
        <w:t>Drugs or medications:</w:t>
      </w:r>
    </w:p>
    <w:p w14:paraId="0931DC8E" w14:textId="77777777" w:rsidR="001B6B0A" w:rsidRPr="001B6B0A" w:rsidRDefault="001B6B0A" w:rsidP="001B6B0A">
      <w:pPr>
        <w:numPr>
          <w:ilvl w:val="1"/>
          <w:numId w:val="7"/>
        </w:num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kern w:val="0"/>
          <w14:ligatures w14:val="none"/>
        </w:rPr>
        <w:t>Which do not, by applicable law, require a prescription order (i.e., over-the-counter (OTC) drugs), even if a prescription is written, except where stated above</w:t>
      </w:r>
    </w:p>
    <w:p w14:paraId="58E6DD2C" w14:textId="77777777" w:rsidR="001B6B0A" w:rsidRPr="001B6B0A" w:rsidRDefault="001B6B0A" w:rsidP="001B6B0A">
      <w:pPr>
        <w:numPr>
          <w:ilvl w:val="1"/>
          <w:numId w:val="7"/>
        </w:num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kern w:val="0"/>
          <w14:ligatures w14:val="none"/>
        </w:rPr>
        <w:t>That is therapeutically equivalent or a therapeutic alternative to a covered prescription drug unless a prescription drug exception is approved</w:t>
      </w:r>
    </w:p>
    <w:p w14:paraId="2BBFB38F" w14:textId="77777777" w:rsidR="001B6B0A" w:rsidRPr="001B6B0A" w:rsidRDefault="001B6B0A" w:rsidP="001B6B0A">
      <w:pPr>
        <w:numPr>
          <w:ilvl w:val="0"/>
          <w:numId w:val="7"/>
        </w:num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kern w:val="0"/>
          <w14:ligatures w14:val="none"/>
        </w:rPr>
        <w:t>Injectables:</w:t>
      </w:r>
    </w:p>
    <w:p w14:paraId="74582EDE" w14:textId="77777777" w:rsidR="001B6B0A" w:rsidRPr="001B6B0A" w:rsidRDefault="001B6B0A" w:rsidP="001B6B0A">
      <w:pPr>
        <w:numPr>
          <w:ilvl w:val="1"/>
          <w:numId w:val="7"/>
        </w:num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kern w:val="0"/>
          <w14:ligatures w14:val="none"/>
        </w:rPr>
        <w:t>Any charges for the administration or injection of prescription drugs or injectable insulin and other injectable drugs covered by us.</w:t>
      </w:r>
    </w:p>
    <w:p w14:paraId="760AE425" w14:textId="77777777" w:rsidR="001B6B0A" w:rsidRPr="001B6B0A" w:rsidRDefault="001B6B0A" w:rsidP="001B6B0A">
      <w:pPr>
        <w:numPr>
          <w:ilvl w:val="1"/>
          <w:numId w:val="7"/>
        </w:num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kern w:val="0"/>
          <w14:ligatures w14:val="none"/>
        </w:rPr>
        <w:t>Needles and syringes, except those used for insulin administration.</w:t>
      </w:r>
    </w:p>
    <w:p w14:paraId="1ADF560E" w14:textId="77777777" w:rsidR="001B6B0A" w:rsidRPr="001B6B0A" w:rsidRDefault="001B6B0A" w:rsidP="001B6B0A">
      <w:pPr>
        <w:numPr>
          <w:ilvl w:val="1"/>
          <w:numId w:val="7"/>
        </w:num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kern w:val="0"/>
          <w14:ligatures w14:val="none"/>
        </w:rPr>
        <w:t>For any drug, which due to its characteristics, as determined by us, must typically be administered or supervised by a qualified provider or licensed certified health professional in an outpatient setting. This exception does not apply to Depo Provera and other injectable drugs used for contraception.</w:t>
      </w:r>
    </w:p>
    <w:p w14:paraId="04F51F3F" w14:textId="2FC4343F" w:rsidR="001B6B0A" w:rsidRPr="001B6B0A" w:rsidRDefault="001B6B0A" w:rsidP="001B6B0A">
      <w:p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b/>
          <w:bCs/>
          <w:kern w:val="0"/>
          <w14:ligatures w14:val="none"/>
        </w:rPr>
        <w:t>How To Request A Medical Exception</w:t>
      </w:r>
      <w:r w:rsidRPr="001B6B0A">
        <w:rPr>
          <w:rFonts w:ascii="Times New Roman" w:eastAsia="Times New Roman" w:hAnsi="Times New Roman" w:cs="Times New Roman"/>
          <w:kern w:val="0"/>
          <w14:ligatures w14:val="none"/>
        </w:rPr>
        <w:br/>
        <w:t>Pg 50/86</w:t>
      </w:r>
      <w:r w:rsidR="00912969">
        <w:rPr>
          <w:rFonts w:ascii="Times New Roman" w:eastAsia="Times New Roman" w:hAnsi="Times New Roman" w:cs="Times New Roman"/>
          <w:kern w:val="0"/>
          <w14:ligatures w14:val="none"/>
        </w:rPr>
        <w:t xml:space="preserve"> EOC</w:t>
      </w:r>
    </w:p>
    <w:p w14:paraId="4ABC644A" w14:textId="77777777" w:rsidR="001B6B0A" w:rsidRPr="001B6B0A" w:rsidRDefault="001B6B0A" w:rsidP="001B6B0A">
      <w:pPr>
        <w:numPr>
          <w:ilvl w:val="0"/>
          <w:numId w:val="8"/>
        </w:num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kern w:val="0"/>
          <w14:ligatures w14:val="none"/>
        </w:rPr>
        <w:t>Sometimes you or your provider may ask for a medical exception for drugs that are not covered. You, someone who represents you, or your provider can contact us. You will need to provide us with the required clinical documentation. Any exception granted is based upon an individual and is a case-by-case decision. For directions on how you can submit a request for a review:</w:t>
      </w:r>
    </w:p>
    <w:p w14:paraId="219888D4" w14:textId="0D724336" w:rsidR="00502AC1" w:rsidRPr="001B6B0A" w:rsidRDefault="001B6B0A" w:rsidP="00502AC1">
      <w:pPr>
        <w:numPr>
          <w:ilvl w:val="1"/>
          <w:numId w:val="8"/>
        </w:num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kern w:val="0"/>
          <w14:ligatures w14:val="none"/>
        </w:rPr>
        <w:t>Call us or contact us through our website. For details, see the Contact Us For Help section in your Policy.</w:t>
      </w:r>
      <w:r w:rsidR="00502AC1" w:rsidRPr="00502AC1">
        <w:rPr>
          <w:rFonts w:ascii="Times New Roman" w:eastAsia="Times New Roman" w:hAnsi="Times New Roman" w:cs="Times New Roman"/>
          <w:kern w:val="0"/>
          <w14:ligatures w14:val="none"/>
        </w:rPr>
        <w:t xml:space="preserve"> </w:t>
      </w:r>
      <w:r w:rsidR="00502AC1">
        <w:rPr>
          <w:rFonts w:ascii="Times New Roman" w:eastAsia="Times New Roman" w:hAnsi="Times New Roman" w:cs="Times New Roman"/>
          <w:kern w:val="0"/>
          <w14:ligatures w14:val="none"/>
        </w:rPr>
        <w:t>The UM department will verify your eligibility</w:t>
      </w:r>
    </w:p>
    <w:p w14:paraId="50898FD7" w14:textId="582DE0F2" w:rsidR="00502AC1" w:rsidRDefault="00502AC1" w:rsidP="001B6B0A">
      <w:pPr>
        <w:numPr>
          <w:ilvl w:val="1"/>
          <w:numId w:val="8"/>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Contact the UM department at 1-626-8100 Option 1</w:t>
      </w:r>
    </w:p>
    <w:p w14:paraId="030A101B" w14:textId="77777777" w:rsidR="001B6B0A" w:rsidRPr="001B6B0A" w:rsidRDefault="001B6B0A" w:rsidP="001B6B0A">
      <w:pPr>
        <w:numPr>
          <w:ilvl w:val="1"/>
          <w:numId w:val="8"/>
        </w:num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kern w:val="0"/>
          <w14:ligatures w14:val="none"/>
        </w:rPr>
        <w:t>You, someone who represents you, or your provider may seek a quicker medical exception when the situation is urgent. It is an urgent situation when you have a health condition that may seriously affect your life, health, or ability to get back maximum function. It can also be when you are going through a current course of treatment using a non-covered drug. A formulary exception request for a drug that is not listed in the drug guide is an adverse determination and you can have the adverse determination reviewed as an appeal of an adverse determination including an expedited appeal. See the attached Health Care Insurer Appeals Process.</w:t>
      </w:r>
    </w:p>
    <w:p w14:paraId="34189E7F" w14:textId="7A35346B" w:rsidR="001B6B0A" w:rsidRPr="001B6B0A" w:rsidRDefault="001B6B0A" w:rsidP="001B6B0A">
      <w:p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b/>
          <w:bCs/>
          <w:kern w:val="0"/>
          <w14:ligatures w14:val="none"/>
        </w:rPr>
        <w:t>SECTION 6 – GENERAL EXCLUSIONS</w:t>
      </w:r>
      <w:r w:rsidRPr="001B6B0A">
        <w:rPr>
          <w:rFonts w:ascii="Times New Roman" w:eastAsia="Times New Roman" w:hAnsi="Times New Roman" w:cs="Times New Roman"/>
          <w:kern w:val="0"/>
          <w14:ligatures w14:val="none"/>
        </w:rPr>
        <w:br/>
        <w:t>Pg 52/86</w:t>
      </w:r>
      <w:r w:rsidR="00912969">
        <w:rPr>
          <w:rFonts w:ascii="Times New Roman" w:eastAsia="Times New Roman" w:hAnsi="Times New Roman" w:cs="Times New Roman"/>
          <w:kern w:val="0"/>
          <w14:ligatures w14:val="none"/>
        </w:rPr>
        <w:t xml:space="preserve"> EOC</w:t>
      </w:r>
    </w:p>
    <w:p w14:paraId="2F853AF1" w14:textId="77777777" w:rsidR="001B6B0A" w:rsidRPr="001B6B0A" w:rsidRDefault="001B6B0A" w:rsidP="001B6B0A">
      <w:pPr>
        <w:numPr>
          <w:ilvl w:val="0"/>
          <w:numId w:val="9"/>
        </w:num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kern w:val="0"/>
          <w14:ligatures w14:val="none"/>
        </w:rPr>
        <w:lastRenderedPageBreak/>
        <w:t>We already told you about the many health care services and supplies that are eligible for coverage under your Policy in the Coverages section. In that section, we also told you that some health care services and supplies have exceptions and some are not covered at all (exclusions). For example, physician care is an eligible health service but physician care for cosmetic surgery is not covered. This is an exclusion.</w:t>
      </w:r>
    </w:p>
    <w:p w14:paraId="25330100" w14:textId="07201EDE" w:rsidR="001B6B0A" w:rsidRPr="001B6B0A" w:rsidRDefault="001B6B0A" w:rsidP="001B6B0A">
      <w:p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b/>
          <w:bCs/>
          <w:kern w:val="0"/>
          <w14:ligatures w14:val="none"/>
        </w:rPr>
        <w:t>Network Providers</w:t>
      </w:r>
      <w:r w:rsidRPr="001B6B0A">
        <w:rPr>
          <w:rFonts w:ascii="Times New Roman" w:eastAsia="Times New Roman" w:hAnsi="Times New Roman" w:cs="Times New Roman"/>
          <w:kern w:val="0"/>
          <w14:ligatures w14:val="none"/>
        </w:rPr>
        <w:br/>
        <w:t>Pg 57/86</w:t>
      </w:r>
      <w:r w:rsidR="00912969">
        <w:rPr>
          <w:rFonts w:ascii="Times New Roman" w:eastAsia="Times New Roman" w:hAnsi="Times New Roman" w:cs="Times New Roman"/>
          <w:kern w:val="0"/>
          <w14:ligatures w14:val="none"/>
        </w:rPr>
        <w:t xml:space="preserve"> EOC</w:t>
      </w:r>
    </w:p>
    <w:p w14:paraId="30BA217C" w14:textId="77777777" w:rsidR="001B6B0A" w:rsidRPr="001B6B0A" w:rsidRDefault="001B6B0A" w:rsidP="001B6B0A">
      <w:pPr>
        <w:numPr>
          <w:ilvl w:val="0"/>
          <w:numId w:val="10"/>
        </w:num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kern w:val="0"/>
          <w14:ligatures w14:val="none"/>
        </w:rPr>
        <w:t>For you to receive the benefits, you must use network providers for eligible health services. There are some exceptions:</w:t>
      </w:r>
    </w:p>
    <w:p w14:paraId="6FA36CA2" w14:textId="77777777" w:rsidR="001B6B0A" w:rsidRPr="001B6B0A" w:rsidRDefault="001B6B0A" w:rsidP="001B6B0A">
      <w:pPr>
        <w:numPr>
          <w:ilvl w:val="1"/>
          <w:numId w:val="10"/>
        </w:num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kern w:val="0"/>
          <w14:ligatures w14:val="none"/>
        </w:rPr>
        <w:t>Emergency services – refer to the description of emergency services and urgent care in the Coverages section.</w:t>
      </w:r>
    </w:p>
    <w:p w14:paraId="6B8B73D7" w14:textId="77777777" w:rsidR="001B6B0A" w:rsidRPr="001B6B0A" w:rsidRDefault="001B6B0A" w:rsidP="001B6B0A">
      <w:pPr>
        <w:numPr>
          <w:ilvl w:val="1"/>
          <w:numId w:val="10"/>
        </w:num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kern w:val="0"/>
          <w14:ligatures w14:val="none"/>
        </w:rPr>
        <w:t>Urgent care – refer to the description of emergency services and urgent care in the Coverages section and to the Schedule of Benefits.</w:t>
      </w:r>
    </w:p>
    <w:p w14:paraId="5FE7FC02" w14:textId="77777777" w:rsidR="001B6B0A" w:rsidRPr="001B6B0A" w:rsidRDefault="001B6B0A" w:rsidP="001B6B0A">
      <w:pPr>
        <w:numPr>
          <w:ilvl w:val="1"/>
          <w:numId w:val="10"/>
        </w:num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kern w:val="0"/>
          <w14:ligatures w14:val="none"/>
        </w:rPr>
        <w:t>Network provider not reasonably available – You can get eligible health services under your Policy that are provided by an out-of-network provider if an appropriate network provider is not reasonably available. You must ask to use the out-of-network provider in advance and we must agree. See the How To Contact Us For Help section for assistance. We will make a decision as soon as your medical condition requires but no later than 5 working days after we receive all of the information we need from your provider. We may decide not to approve your request. Before we deny the request, a specialist of the same or similar specialty as the provider you are requesting to see will review your request. If access is approved, we will pay the out-of-network provider at our usual and customary charge or at an agreed rate. We will work with the provider so that all you pay is the appropriate network level copayment. See the How To Contact Us For Help section for assistance.</w:t>
      </w:r>
    </w:p>
    <w:p w14:paraId="61BBD122" w14:textId="77777777" w:rsidR="001B6B0A" w:rsidRPr="001B6B0A" w:rsidRDefault="001B6B0A" w:rsidP="001B6B0A">
      <w:pPr>
        <w:numPr>
          <w:ilvl w:val="1"/>
          <w:numId w:val="10"/>
        </w:num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kern w:val="0"/>
          <w14:ligatures w14:val="none"/>
        </w:rPr>
        <w:t>Transplants – see the description of transplant services in the Coverages section</w:t>
      </w:r>
    </w:p>
    <w:p w14:paraId="7D530194" w14:textId="1CB6182F" w:rsidR="001B6B0A" w:rsidRPr="001B6B0A" w:rsidRDefault="001B6B0A" w:rsidP="001B6B0A">
      <w:p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b/>
          <w:bCs/>
          <w:kern w:val="0"/>
          <w14:ligatures w14:val="none"/>
        </w:rPr>
        <w:t>Your PCP</w:t>
      </w:r>
      <w:r w:rsidRPr="001B6B0A">
        <w:rPr>
          <w:rFonts w:ascii="Times New Roman" w:eastAsia="Times New Roman" w:hAnsi="Times New Roman" w:cs="Times New Roman"/>
          <w:kern w:val="0"/>
          <w14:ligatures w14:val="none"/>
        </w:rPr>
        <w:br/>
        <w:t>Pg 58/86</w:t>
      </w:r>
      <w:r w:rsidR="00912969">
        <w:rPr>
          <w:rFonts w:ascii="Times New Roman" w:eastAsia="Times New Roman" w:hAnsi="Times New Roman" w:cs="Times New Roman"/>
          <w:kern w:val="0"/>
          <w14:ligatures w14:val="none"/>
        </w:rPr>
        <w:t xml:space="preserve"> EOC</w:t>
      </w:r>
    </w:p>
    <w:p w14:paraId="7470911C" w14:textId="77777777" w:rsidR="001B6B0A" w:rsidRPr="001B6B0A" w:rsidRDefault="001B6B0A" w:rsidP="001B6B0A">
      <w:pPr>
        <w:numPr>
          <w:ilvl w:val="0"/>
          <w:numId w:val="11"/>
        </w:numPr>
        <w:spacing w:before="100" w:beforeAutospacing="1" w:after="100" w:afterAutospacing="1"/>
        <w:rPr>
          <w:rFonts w:ascii="Times New Roman" w:eastAsia="Times New Roman" w:hAnsi="Times New Roman" w:cs="Times New Roman"/>
          <w:kern w:val="0"/>
          <w14:ligatures w14:val="none"/>
        </w:rPr>
      </w:pPr>
      <w:r w:rsidRPr="001B6B0A">
        <w:rPr>
          <w:rFonts w:ascii="Times New Roman" w:eastAsia="Times New Roman" w:hAnsi="Times New Roman" w:cs="Times New Roman"/>
          <w:kern w:val="0"/>
          <w14:ligatures w14:val="none"/>
        </w:rPr>
        <w:t>If you have a chronic, disabling or life-threatening illness, you can request to use a network specialist as your PCP. Your network specialist must let us know that the network specialist agrees to act as your PCP. You can contact Member Services at the toll-free number on your ID card for information as to how to apply for this exception. Designation of your network specialist as your PCP will not be retroactive. If your request is denied, you may appeal the decision. See the attached Health Care Insurer Appeals Process and the When You Disagree - Complaint Decisions And Appeal Procedures section.</w:t>
      </w:r>
    </w:p>
    <w:p w14:paraId="5BB8F91D" w14:textId="6541BBCF" w:rsidR="001B6B0A" w:rsidRDefault="001B6B0A" w:rsidP="004B5C39"/>
    <w:sectPr w:rsidR="001B6B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28A5A" w14:textId="77777777" w:rsidR="008174D8" w:rsidRDefault="008174D8" w:rsidP="004B5C39">
      <w:r>
        <w:separator/>
      </w:r>
    </w:p>
  </w:endnote>
  <w:endnote w:type="continuationSeparator" w:id="0">
    <w:p w14:paraId="36A3B64D" w14:textId="77777777" w:rsidR="008174D8" w:rsidRDefault="008174D8" w:rsidP="004B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D7B39" w14:textId="77777777" w:rsidR="008174D8" w:rsidRDefault="008174D8" w:rsidP="004B5C39">
      <w:r>
        <w:separator/>
      </w:r>
    </w:p>
  </w:footnote>
  <w:footnote w:type="continuationSeparator" w:id="0">
    <w:p w14:paraId="71957FAF" w14:textId="77777777" w:rsidR="008174D8" w:rsidRDefault="008174D8" w:rsidP="004B5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F66A5"/>
    <w:multiLevelType w:val="multilevel"/>
    <w:tmpl w:val="4F22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F6706"/>
    <w:multiLevelType w:val="multilevel"/>
    <w:tmpl w:val="17EC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4108C"/>
    <w:multiLevelType w:val="multilevel"/>
    <w:tmpl w:val="DD16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7374E"/>
    <w:multiLevelType w:val="multilevel"/>
    <w:tmpl w:val="C2A26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785BD3"/>
    <w:multiLevelType w:val="hybridMultilevel"/>
    <w:tmpl w:val="0358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FF62B8"/>
    <w:multiLevelType w:val="multilevel"/>
    <w:tmpl w:val="EA7E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9C1D21"/>
    <w:multiLevelType w:val="multilevel"/>
    <w:tmpl w:val="86F6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8D2962"/>
    <w:multiLevelType w:val="multilevel"/>
    <w:tmpl w:val="A6742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F172B4"/>
    <w:multiLevelType w:val="multilevel"/>
    <w:tmpl w:val="6B94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F1307B"/>
    <w:multiLevelType w:val="multilevel"/>
    <w:tmpl w:val="2572C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0F46A6"/>
    <w:multiLevelType w:val="multilevel"/>
    <w:tmpl w:val="34BED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5402923">
    <w:abstractNumId w:val="4"/>
  </w:num>
  <w:num w:numId="2" w16cid:durableId="450590693">
    <w:abstractNumId w:val="0"/>
  </w:num>
  <w:num w:numId="3" w16cid:durableId="1682967805">
    <w:abstractNumId w:val="5"/>
  </w:num>
  <w:num w:numId="4" w16cid:durableId="337974014">
    <w:abstractNumId w:val="10"/>
  </w:num>
  <w:num w:numId="5" w16cid:durableId="640496970">
    <w:abstractNumId w:val="8"/>
  </w:num>
  <w:num w:numId="6" w16cid:durableId="1996492960">
    <w:abstractNumId w:val="2"/>
  </w:num>
  <w:num w:numId="7" w16cid:durableId="928585029">
    <w:abstractNumId w:val="9"/>
  </w:num>
  <w:num w:numId="8" w16cid:durableId="1536848133">
    <w:abstractNumId w:val="3"/>
  </w:num>
  <w:num w:numId="9" w16cid:durableId="782191722">
    <w:abstractNumId w:val="1"/>
  </w:num>
  <w:num w:numId="10" w16cid:durableId="818620503">
    <w:abstractNumId w:val="7"/>
  </w:num>
  <w:num w:numId="11" w16cid:durableId="4103227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39"/>
    <w:rsid w:val="001B6B0A"/>
    <w:rsid w:val="0025789C"/>
    <w:rsid w:val="002C385E"/>
    <w:rsid w:val="002D695A"/>
    <w:rsid w:val="004B5C39"/>
    <w:rsid w:val="00502AC1"/>
    <w:rsid w:val="00564E0A"/>
    <w:rsid w:val="006B33E4"/>
    <w:rsid w:val="007466A4"/>
    <w:rsid w:val="008174D8"/>
    <w:rsid w:val="00912969"/>
    <w:rsid w:val="00BC046B"/>
    <w:rsid w:val="00D91521"/>
    <w:rsid w:val="00DD4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EF6B"/>
  <w15:chartTrackingRefBased/>
  <w15:docId w15:val="{8F268FB9-AD11-4F4F-87F1-7CB2596B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C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C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5C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C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C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C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C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C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C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C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C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C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C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C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C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C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C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C39"/>
    <w:rPr>
      <w:rFonts w:eastAsiaTheme="majorEastAsia" w:cstheme="majorBidi"/>
      <w:color w:val="272727" w:themeColor="text1" w:themeTint="D8"/>
    </w:rPr>
  </w:style>
  <w:style w:type="paragraph" w:styleId="Title">
    <w:name w:val="Title"/>
    <w:basedOn w:val="Normal"/>
    <w:next w:val="Normal"/>
    <w:link w:val="TitleChar"/>
    <w:uiPriority w:val="10"/>
    <w:qFormat/>
    <w:rsid w:val="004B5C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C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C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C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C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5C39"/>
    <w:rPr>
      <w:i/>
      <w:iCs/>
      <w:color w:val="404040" w:themeColor="text1" w:themeTint="BF"/>
    </w:rPr>
  </w:style>
  <w:style w:type="paragraph" w:styleId="ListParagraph">
    <w:name w:val="List Paragraph"/>
    <w:basedOn w:val="Normal"/>
    <w:uiPriority w:val="34"/>
    <w:qFormat/>
    <w:rsid w:val="004B5C39"/>
    <w:pPr>
      <w:ind w:left="720"/>
      <w:contextualSpacing/>
    </w:pPr>
  </w:style>
  <w:style w:type="character" w:styleId="IntenseEmphasis">
    <w:name w:val="Intense Emphasis"/>
    <w:basedOn w:val="DefaultParagraphFont"/>
    <w:uiPriority w:val="21"/>
    <w:qFormat/>
    <w:rsid w:val="004B5C39"/>
    <w:rPr>
      <w:i/>
      <w:iCs/>
      <w:color w:val="0F4761" w:themeColor="accent1" w:themeShade="BF"/>
    </w:rPr>
  </w:style>
  <w:style w:type="paragraph" w:styleId="IntenseQuote">
    <w:name w:val="Intense Quote"/>
    <w:basedOn w:val="Normal"/>
    <w:next w:val="Normal"/>
    <w:link w:val="IntenseQuoteChar"/>
    <w:uiPriority w:val="30"/>
    <w:qFormat/>
    <w:rsid w:val="004B5C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C39"/>
    <w:rPr>
      <w:i/>
      <w:iCs/>
      <w:color w:val="0F4761" w:themeColor="accent1" w:themeShade="BF"/>
    </w:rPr>
  </w:style>
  <w:style w:type="character" w:styleId="IntenseReference">
    <w:name w:val="Intense Reference"/>
    <w:basedOn w:val="DefaultParagraphFont"/>
    <w:uiPriority w:val="32"/>
    <w:qFormat/>
    <w:rsid w:val="004B5C39"/>
    <w:rPr>
      <w:b/>
      <w:bCs/>
      <w:smallCaps/>
      <w:color w:val="0F4761" w:themeColor="accent1" w:themeShade="BF"/>
      <w:spacing w:val="5"/>
    </w:rPr>
  </w:style>
  <w:style w:type="paragraph" w:styleId="NormalWeb">
    <w:name w:val="Normal (Web)"/>
    <w:basedOn w:val="Normal"/>
    <w:uiPriority w:val="99"/>
    <w:semiHidden/>
    <w:unhideWhenUsed/>
    <w:rsid w:val="004B5C39"/>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4B5C39"/>
    <w:pPr>
      <w:tabs>
        <w:tab w:val="center" w:pos="4680"/>
        <w:tab w:val="right" w:pos="9360"/>
      </w:tabs>
    </w:pPr>
  </w:style>
  <w:style w:type="character" w:customStyle="1" w:styleId="HeaderChar">
    <w:name w:val="Header Char"/>
    <w:basedOn w:val="DefaultParagraphFont"/>
    <w:link w:val="Header"/>
    <w:uiPriority w:val="99"/>
    <w:rsid w:val="004B5C39"/>
  </w:style>
  <w:style w:type="paragraph" w:styleId="Footer">
    <w:name w:val="footer"/>
    <w:basedOn w:val="Normal"/>
    <w:link w:val="FooterChar"/>
    <w:uiPriority w:val="99"/>
    <w:unhideWhenUsed/>
    <w:rsid w:val="004B5C39"/>
    <w:pPr>
      <w:tabs>
        <w:tab w:val="center" w:pos="4680"/>
        <w:tab w:val="right" w:pos="9360"/>
      </w:tabs>
    </w:pPr>
  </w:style>
  <w:style w:type="character" w:customStyle="1" w:styleId="FooterChar">
    <w:name w:val="Footer Char"/>
    <w:basedOn w:val="DefaultParagraphFont"/>
    <w:link w:val="Footer"/>
    <w:uiPriority w:val="99"/>
    <w:rsid w:val="004B5C39"/>
  </w:style>
  <w:style w:type="character" w:styleId="Strong">
    <w:name w:val="Strong"/>
    <w:basedOn w:val="DefaultParagraphFont"/>
    <w:uiPriority w:val="22"/>
    <w:qFormat/>
    <w:rsid w:val="001B6B0A"/>
    <w:rPr>
      <w:b/>
      <w:bCs/>
    </w:rPr>
  </w:style>
  <w:style w:type="character" w:styleId="Hyperlink">
    <w:name w:val="Hyperlink"/>
    <w:basedOn w:val="DefaultParagraphFont"/>
    <w:uiPriority w:val="99"/>
    <w:semiHidden/>
    <w:unhideWhenUsed/>
    <w:rsid w:val="001B6B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218328">
      <w:bodyDiv w:val="1"/>
      <w:marLeft w:val="0"/>
      <w:marRight w:val="0"/>
      <w:marTop w:val="0"/>
      <w:marBottom w:val="0"/>
      <w:divBdr>
        <w:top w:val="none" w:sz="0" w:space="0" w:color="auto"/>
        <w:left w:val="none" w:sz="0" w:space="0" w:color="auto"/>
        <w:bottom w:val="none" w:sz="0" w:space="0" w:color="auto"/>
        <w:right w:val="none" w:sz="0" w:space="0" w:color="auto"/>
      </w:divBdr>
    </w:div>
    <w:div w:id="2069760383">
      <w:bodyDiv w:val="1"/>
      <w:marLeft w:val="0"/>
      <w:marRight w:val="0"/>
      <w:marTop w:val="0"/>
      <w:marBottom w:val="0"/>
      <w:divBdr>
        <w:top w:val="none" w:sz="0" w:space="0" w:color="auto"/>
        <w:left w:val="none" w:sz="0" w:space="0" w:color="auto"/>
        <w:bottom w:val="none" w:sz="0" w:space="0" w:color="auto"/>
        <w:right w:val="none" w:sz="0" w:space="0" w:color="auto"/>
      </w:divBdr>
      <w:divsChild>
        <w:div w:id="292833161">
          <w:marLeft w:val="0"/>
          <w:marRight w:val="0"/>
          <w:marTop w:val="0"/>
          <w:marBottom w:val="0"/>
          <w:divBdr>
            <w:top w:val="none" w:sz="0" w:space="0" w:color="auto"/>
            <w:left w:val="none" w:sz="0" w:space="0" w:color="auto"/>
            <w:bottom w:val="none" w:sz="0" w:space="0" w:color="auto"/>
            <w:right w:val="none" w:sz="0" w:space="0" w:color="auto"/>
          </w:divBdr>
          <w:divsChild>
            <w:div w:id="136144820">
              <w:marLeft w:val="0"/>
              <w:marRight w:val="0"/>
              <w:marTop w:val="0"/>
              <w:marBottom w:val="0"/>
              <w:divBdr>
                <w:top w:val="none" w:sz="0" w:space="0" w:color="auto"/>
                <w:left w:val="none" w:sz="0" w:space="0" w:color="auto"/>
                <w:bottom w:val="none" w:sz="0" w:space="0" w:color="auto"/>
                <w:right w:val="none" w:sz="0" w:space="0" w:color="auto"/>
              </w:divBdr>
              <w:divsChild>
                <w:div w:id="2050914449">
                  <w:marLeft w:val="0"/>
                  <w:marRight w:val="0"/>
                  <w:marTop w:val="0"/>
                  <w:marBottom w:val="0"/>
                  <w:divBdr>
                    <w:top w:val="none" w:sz="0" w:space="0" w:color="auto"/>
                    <w:left w:val="none" w:sz="0" w:space="0" w:color="auto"/>
                    <w:bottom w:val="none" w:sz="0" w:space="0" w:color="auto"/>
                    <w:right w:val="none" w:sz="0" w:space="0" w:color="auto"/>
                  </w:divBdr>
                  <w:divsChild>
                    <w:div w:id="889918378">
                      <w:marLeft w:val="0"/>
                      <w:marRight w:val="0"/>
                      <w:marTop w:val="0"/>
                      <w:marBottom w:val="0"/>
                      <w:divBdr>
                        <w:top w:val="none" w:sz="0" w:space="0" w:color="auto"/>
                        <w:left w:val="none" w:sz="0" w:space="0" w:color="auto"/>
                        <w:bottom w:val="none" w:sz="0" w:space="0" w:color="auto"/>
                        <w:right w:val="none" w:sz="0" w:space="0" w:color="auto"/>
                      </w:divBdr>
                      <w:divsChild>
                        <w:div w:id="118378149">
                          <w:marLeft w:val="0"/>
                          <w:marRight w:val="0"/>
                          <w:marTop w:val="0"/>
                          <w:marBottom w:val="0"/>
                          <w:divBdr>
                            <w:top w:val="none" w:sz="0" w:space="0" w:color="auto"/>
                            <w:left w:val="none" w:sz="0" w:space="0" w:color="auto"/>
                            <w:bottom w:val="none" w:sz="0" w:space="0" w:color="auto"/>
                            <w:right w:val="none" w:sz="0" w:space="0" w:color="auto"/>
                          </w:divBdr>
                          <w:divsChild>
                            <w:div w:id="4022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Muthukumar Vaidyaraman</dc:creator>
  <cp:keywords/>
  <dc:description/>
  <cp:lastModifiedBy>Tambra Coons</cp:lastModifiedBy>
  <cp:revision>4</cp:revision>
  <dcterms:created xsi:type="dcterms:W3CDTF">2024-07-03T16:32:00Z</dcterms:created>
  <dcterms:modified xsi:type="dcterms:W3CDTF">2024-07-03T16:35:00Z</dcterms:modified>
</cp:coreProperties>
</file>